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83B37" w14:textId="3BA9F9FC" w:rsidR="00DB1819" w:rsidRDefault="0094387E">
      <w:pPr>
        <w:rPr>
          <w:sz w:val="26"/>
          <w:szCs w:val="26"/>
          <w:u w:val="single"/>
        </w:rPr>
      </w:pPr>
      <w:r>
        <w:rPr>
          <w:sz w:val="26"/>
          <w:szCs w:val="26"/>
          <w:u w:val="single"/>
        </w:rPr>
        <w:t>Corner House Farm / Pollard Inn</w:t>
      </w:r>
    </w:p>
    <w:p w14:paraId="02E811DE" w14:textId="1C02128B" w:rsidR="0094387E" w:rsidRDefault="0094387E">
      <w:pPr>
        <w:rPr>
          <w:sz w:val="26"/>
          <w:szCs w:val="26"/>
          <w:u w:val="single"/>
        </w:rPr>
      </w:pPr>
    </w:p>
    <w:p w14:paraId="529A8CF1" w14:textId="39CF9976" w:rsidR="00817E20" w:rsidRDefault="0094387E" w:rsidP="0094387E">
      <w:pPr>
        <w:jc w:val="left"/>
        <w:rPr>
          <w:sz w:val="26"/>
          <w:szCs w:val="26"/>
        </w:rPr>
      </w:pPr>
      <w:r>
        <w:rPr>
          <w:sz w:val="26"/>
          <w:szCs w:val="26"/>
        </w:rPr>
        <w:t>Corner House Farm was at the south-west corner of the Green until later buildings came between the building and the Green.  It was probably the ‘</w:t>
      </w:r>
      <w:r w:rsidRPr="0094387E">
        <w:rPr>
          <w:i/>
          <w:iCs/>
          <w:sz w:val="26"/>
          <w:szCs w:val="26"/>
        </w:rPr>
        <w:t>greate house’</w:t>
      </w:r>
      <w:r>
        <w:rPr>
          <w:i/>
          <w:iCs/>
          <w:sz w:val="26"/>
          <w:szCs w:val="26"/>
        </w:rPr>
        <w:t xml:space="preserve"> </w:t>
      </w:r>
      <w:r>
        <w:rPr>
          <w:sz w:val="26"/>
          <w:szCs w:val="26"/>
        </w:rPr>
        <w:t>occupied by Thomas Bennett which was referred to in the will of John Hey of Eastham in 1618.</w:t>
      </w:r>
      <w:r w:rsidR="00817E20">
        <w:rPr>
          <w:sz w:val="26"/>
          <w:szCs w:val="26"/>
        </w:rPr>
        <w:t xml:space="preserve">  The date when the original structure was built is not known but it consisted of a single room on the ground floor and one above.</w:t>
      </w:r>
    </w:p>
    <w:p w14:paraId="6C403754" w14:textId="77777777" w:rsidR="00123EDD" w:rsidRDefault="00123EDD" w:rsidP="0094387E">
      <w:pPr>
        <w:jc w:val="left"/>
        <w:rPr>
          <w:sz w:val="26"/>
          <w:szCs w:val="26"/>
        </w:rPr>
      </w:pPr>
    </w:p>
    <w:p w14:paraId="2F9B9325" w14:textId="43A20397" w:rsidR="00123EDD" w:rsidRDefault="00123EDD" w:rsidP="0094387E">
      <w:pPr>
        <w:jc w:val="left"/>
        <w:rPr>
          <w:sz w:val="26"/>
          <w:szCs w:val="26"/>
        </w:rPr>
      </w:pPr>
      <w:r>
        <w:rPr>
          <w:sz w:val="26"/>
          <w:szCs w:val="26"/>
        </w:rPr>
        <w:t xml:space="preserve">The oldest part of the house is built of local red sandstone, was almost square on the ground floor and three storeys high.  The original hall room occupied almost all of the ground floor and contained a large inglenook fireplace. </w:t>
      </w:r>
    </w:p>
    <w:p w14:paraId="2BA6CCF6" w14:textId="77777777" w:rsidR="00123EDD" w:rsidRDefault="00123EDD" w:rsidP="0094387E">
      <w:pPr>
        <w:jc w:val="left"/>
        <w:rPr>
          <w:sz w:val="26"/>
          <w:szCs w:val="26"/>
        </w:rPr>
      </w:pPr>
    </w:p>
    <w:p w14:paraId="7B67AF5B" w14:textId="6C475827" w:rsidR="00123EDD" w:rsidRDefault="00123EDD" w:rsidP="0094387E">
      <w:pPr>
        <w:jc w:val="left"/>
        <w:rPr>
          <w:sz w:val="26"/>
          <w:szCs w:val="26"/>
        </w:rPr>
      </w:pPr>
      <w:r>
        <w:rPr>
          <w:sz w:val="26"/>
          <w:szCs w:val="26"/>
        </w:rPr>
        <w:t>On the floor above, the chimney piece has  coloured carved decorations of flowers and other motifs below which is carved JB – AB – 1637 – TB – EB.  The first two sets of initials probably refer to a John Bennett and his wife Anne and the initials TB, to their son Thomas.  However, there were a lot of Bennetts in the area and it is not entirely clear that this is correct.</w:t>
      </w:r>
    </w:p>
    <w:p w14:paraId="5C6566C7" w14:textId="63D8488E" w:rsidR="006124A1" w:rsidRDefault="006124A1" w:rsidP="0094387E">
      <w:pPr>
        <w:jc w:val="left"/>
        <w:rPr>
          <w:sz w:val="26"/>
          <w:szCs w:val="26"/>
        </w:rPr>
      </w:pPr>
      <w:r w:rsidRPr="008D6865">
        <w:drawing>
          <wp:anchor distT="0" distB="0" distL="114300" distR="114300" simplePos="0" relativeHeight="251662336" behindDoc="1" locked="0" layoutInCell="1" allowOverlap="1" wp14:anchorId="4C82B5ED" wp14:editId="5FF66B64">
            <wp:simplePos x="0" y="0"/>
            <wp:positionH relativeFrom="margin">
              <wp:align>center</wp:align>
            </wp:positionH>
            <wp:positionV relativeFrom="paragraph">
              <wp:posOffset>160655</wp:posOffset>
            </wp:positionV>
            <wp:extent cx="2680970" cy="1854200"/>
            <wp:effectExtent l="57150" t="76200" r="43180" b="69850"/>
            <wp:wrapTight wrapText="bothSides">
              <wp:wrapPolygon edited="0">
                <wp:start x="21965" y="21747"/>
                <wp:lineTo x="21731" y="213"/>
                <wp:lineTo x="677" y="79"/>
                <wp:lineTo x="523" y="90"/>
                <wp:lineTo x="-90" y="131"/>
                <wp:lineTo x="-42" y="15901"/>
                <wp:lineTo x="173" y="22551"/>
                <wp:lineTo x="19052" y="21943"/>
                <wp:lineTo x="21965" y="21747"/>
              </wp:wrapPolygon>
            </wp:wrapTight>
            <wp:docPr id="417640371" name="Picture 1" descr="A close-up of a ston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40371" name="Picture 1" descr="A close-up of a stone objec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rot="10960396">
                      <a:off x="0" y="0"/>
                      <a:ext cx="2680970" cy="1854200"/>
                    </a:xfrm>
                    <a:prstGeom prst="rect">
                      <a:avLst/>
                    </a:prstGeom>
                  </pic:spPr>
                </pic:pic>
              </a:graphicData>
            </a:graphic>
            <wp14:sizeRelH relativeFrom="page">
              <wp14:pctWidth>0</wp14:pctWidth>
            </wp14:sizeRelH>
            <wp14:sizeRelV relativeFrom="page">
              <wp14:pctHeight>0</wp14:pctHeight>
            </wp14:sizeRelV>
          </wp:anchor>
        </w:drawing>
      </w:r>
    </w:p>
    <w:p w14:paraId="507002BF" w14:textId="58DAFAE7" w:rsidR="006124A1" w:rsidRDefault="006124A1" w:rsidP="0094387E">
      <w:pPr>
        <w:jc w:val="left"/>
        <w:rPr>
          <w:sz w:val="26"/>
          <w:szCs w:val="26"/>
        </w:rPr>
      </w:pPr>
    </w:p>
    <w:p w14:paraId="7BD523B8" w14:textId="77777777" w:rsidR="006124A1" w:rsidRDefault="006124A1" w:rsidP="0094387E">
      <w:pPr>
        <w:jc w:val="left"/>
        <w:rPr>
          <w:sz w:val="26"/>
          <w:szCs w:val="26"/>
        </w:rPr>
      </w:pPr>
    </w:p>
    <w:p w14:paraId="2D63A76C" w14:textId="77777777" w:rsidR="006124A1" w:rsidRDefault="006124A1" w:rsidP="0094387E">
      <w:pPr>
        <w:jc w:val="left"/>
        <w:rPr>
          <w:sz w:val="26"/>
          <w:szCs w:val="26"/>
        </w:rPr>
      </w:pPr>
    </w:p>
    <w:p w14:paraId="23DF9BEE" w14:textId="77777777" w:rsidR="006124A1" w:rsidRDefault="006124A1" w:rsidP="0094387E">
      <w:pPr>
        <w:jc w:val="left"/>
        <w:rPr>
          <w:sz w:val="26"/>
          <w:szCs w:val="26"/>
        </w:rPr>
      </w:pPr>
    </w:p>
    <w:p w14:paraId="18298917" w14:textId="77777777" w:rsidR="006124A1" w:rsidRDefault="006124A1" w:rsidP="0094387E">
      <w:pPr>
        <w:jc w:val="left"/>
        <w:rPr>
          <w:sz w:val="26"/>
          <w:szCs w:val="26"/>
        </w:rPr>
      </w:pPr>
    </w:p>
    <w:p w14:paraId="31EA60CA" w14:textId="77777777" w:rsidR="006124A1" w:rsidRDefault="006124A1" w:rsidP="0094387E">
      <w:pPr>
        <w:jc w:val="left"/>
        <w:rPr>
          <w:sz w:val="26"/>
          <w:szCs w:val="26"/>
        </w:rPr>
      </w:pPr>
    </w:p>
    <w:p w14:paraId="39648935" w14:textId="77777777" w:rsidR="006124A1" w:rsidRDefault="006124A1" w:rsidP="0094387E">
      <w:pPr>
        <w:jc w:val="left"/>
        <w:rPr>
          <w:sz w:val="26"/>
          <w:szCs w:val="26"/>
        </w:rPr>
      </w:pPr>
    </w:p>
    <w:p w14:paraId="08B4F04F" w14:textId="77777777" w:rsidR="006124A1" w:rsidRDefault="006124A1" w:rsidP="0094387E">
      <w:pPr>
        <w:jc w:val="left"/>
        <w:rPr>
          <w:sz w:val="26"/>
          <w:szCs w:val="26"/>
        </w:rPr>
      </w:pPr>
    </w:p>
    <w:p w14:paraId="107B3BE3" w14:textId="77777777" w:rsidR="006124A1" w:rsidRDefault="006124A1" w:rsidP="0094387E">
      <w:pPr>
        <w:jc w:val="left"/>
        <w:rPr>
          <w:sz w:val="26"/>
          <w:szCs w:val="26"/>
        </w:rPr>
      </w:pPr>
    </w:p>
    <w:p w14:paraId="117B3A16" w14:textId="77777777" w:rsidR="006124A1" w:rsidRDefault="006124A1" w:rsidP="0094387E">
      <w:pPr>
        <w:jc w:val="left"/>
        <w:rPr>
          <w:sz w:val="26"/>
          <w:szCs w:val="26"/>
        </w:rPr>
      </w:pPr>
    </w:p>
    <w:p w14:paraId="32868C1C" w14:textId="4EF095AA" w:rsidR="006124A1" w:rsidRDefault="006124A1" w:rsidP="006124A1">
      <w:pPr>
        <w:rPr>
          <w:sz w:val="26"/>
          <w:szCs w:val="26"/>
        </w:rPr>
      </w:pPr>
      <w:r>
        <w:rPr>
          <w:sz w:val="26"/>
          <w:szCs w:val="26"/>
        </w:rPr>
        <w:t xml:space="preserve">Drawing from </w:t>
      </w:r>
      <w:r>
        <w:rPr>
          <w:i/>
          <w:iCs/>
          <w:sz w:val="26"/>
          <w:szCs w:val="26"/>
        </w:rPr>
        <w:t xml:space="preserve">The Bennetts of Willaston Old Hall in Wirral </w:t>
      </w:r>
      <w:r>
        <w:rPr>
          <w:sz w:val="26"/>
          <w:szCs w:val="26"/>
        </w:rPr>
        <w:t>by E.C. Bryan</w:t>
      </w:r>
    </w:p>
    <w:p w14:paraId="1E300FFC" w14:textId="77777777" w:rsidR="006124A1" w:rsidRDefault="006124A1" w:rsidP="0094387E">
      <w:pPr>
        <w:jc w:val="left"/>
        <w:rPr>
          <w:sz w:val="26"/>
          <w:szCs w:val="26"/>
        </w:rPr>
      </w:pPr>
    </w:p>
    <w:p w14:paraId="5D65311D" w14:textId="02B7F7B1" w:rsidR="006124A1" w:rsidRDefault="006124A1" w:rsidP="0094387E">
      <w:pPr>
        <w:jc w:val="left"/>
        <w:rPr>
          <w:sz w:val="26"/>
          <w:szCs w:val="26"/>
        </w:rPr>
      </w:pPr>
      <w:r>
        <w:rPr>
          <w:sz w:val="26"/>
          <w:szCs w:val="26"/>
        </w:rPr>
        <w:t>It appears that at some point between 1618, when the Bennetts inhabited the house but did not own it and 1688, they purchased the house.  By 1714, they terminated their ownership and at some stage, the house was purchased by another Bennett family, who owned The Old Hall.</w:t>
      </w:r>
    </w:p>
    <w:p w14:paraId="7AF09050" w14:textId="79DD476B" w:rsidR="0094387E" w:rsidRDefault="0094387E" w:rsidP="0094387E">
      <w:pPr>
        <w:jc w:val="left"/>
        <w:rPr>
          <w:sz w:val="26"/>
          <w:szCs w:val="26"/>
        </w:rPr>
      </w:pPr>
    </w:p>
    <w:p w14:paraId="001A61D7" w14:textId="682DC97A" w:rsidR="00C61F8F" w:rsidRDefault="00C61F8F" w:rsidP="00C61F8F">
      <w:pPr>
        <w:jc w:val="left"/>
        <w:rPr>
          <w:sz w:val="26"/>
          <w:szCs w:val="26"/>
        </w:rPr>
      </w:pPr>
      <w:r>
        <w:rPr>
          <w:sz w:val="26"/>
          <w:szCs w:val="26"/>
        </w:rPr>
        <w:t xml:space="preserve">In 1859, Major John Bennett married Caroline Tarrett of Ludford Park near Ludlow.  A marriage deed said that the Old Hall Estate (then called ‘Willaston Hall Farm’), together with Corner House Farm would give an annual rent of £450 to Major John for life and after to his wife, if she should survive him (which she did).  At this time, </w:t>
      </w:r>
      <w:r>
        <w:rPr>
          <w:sz w:val="26"/>
          <w:szCs w:val="26"/>
        </w:rPr>
        <w:t>Corner House Farm</w:t>
      </w:r>
      <w:r>
        <w:rPr>
          <w:sz w:val="26"/>
          <w:szCs w:val="26"/>
        </w:rPr>
        <w:t xml:space="preserve"> was occupied by </w:t>
      </w:r>
      <w:r>
        <w:rPr>
          <w:sz w:val="26"/>
          <w:szCs w:val="26"/>
        </w:rPr>
        <w:t>Samuel Mealor</w:t>
      </w:r>
      <w:r>
        <w:rPr>
          <w:sz w:val="26"/>
          <w:szCs w:val="26"/>
        </w:rPr>
        <w:t xml:space="preserve"> and had 16</w:t>
      </w:r>
      <w:r>
        <w:rPr>
          <w:sz w:val="26"/>
          <w:szCs w:val="26"/>
        </w:rPr>
        <w:t>9</w:t>
      </w:r>
      <w:r>
        <w:rPr>
          <w:sz w:val="26"/>
          <w:szCs w:val="26"/>
        </w:rPr>
        <w:t xml:space="preserve"> acres of land.  The estate included </w:t>
      </w:r>
      <w:r>
        <w:rPr>
          <w:sz w:val="26"/>
          <w:szCs w:val="26"/>
        </w:rPr>
        <w:t>22</w:t>
      </w:r>
      <w:r>
        <w:rPr>
          <w:sz w:val="26"/>
          <w:szCs w:val="26"/>
        </w:rPr>
        <w:t xml:space="preserve"> fields.</w:t>
      </w:r>
    </w:p>
    <w:p w14:paraId="7C644F49" w14:textId="77777777" w:rsidR="00C61F8F" w:rsidRDefault="00C61F8F" w:rsidP="0094387E">
      <w:pPr>
        <w:jc w:val="left"/>
        <w:rPr>
          <w:sz w:val="26"/>
          <w:szCs w:val="26"/>
        </w:rPr>
      </w:pPr>
    </w:p>
    <w:p w14:paraId="3909C58A" w14:textId="56FEA9BD" w:rsidR="0094387E" w:rsidRDefault="003846EC" w:rsidP="0094387E">
      <w:pPr>
        <w:jc w:val="left"/>
        <w:rPr>
          <w:sz w:val="26"/>
          <w:szCs w:val="26"/>
        </w:rPr>
      </w:pPr>
      <w:r>
        <w:rPr>
          <w:sz w:val="26"/>
          <w:szCs w:val="26"/>
        </w:rPr>
        <w:t>On 11</w:t>
      </w:r>
      <w:r w:rsidRPr="003846EC">
        <w:rPr>
          <w:sz w:val="26"/>
          <w:szCs w:val="26"/>
          <w:vertAlign w:val="superscript"/>
        </w:rPr>
        <w:t>th</w:t>
      </w:r>
      <w:r>
        <w:rPr>
          <w:sz w:val="26"/>
          <w:szCs w:val="26"/>
        </w:rPr>
        <w:t xml:space="preserve"> June 1870, Corner House Farm was put up for sale by action at the Queen Hotel in Chester.  There were 17 lots of which Lot 17 consisted of ‘House, Farm Buildings, Garden etc’ containing ¾ acre, stackyard ¼ acre and </w:t>
      </w:r>
      <w:r>
        <w:rPr>
          <w:sz w:val="26"/>
          <w:szCs w:val="26"/>
        </w:rPr>
        <w:lastRenderedPageBreak/>
        <w:t>‘Big Wall Croft’ 5½ acres.  The other 16 lots were fields and the total area of the 17 lots was 159 acres.  The</w:t>
      </w:r>
      <w:r w:rsidR="0094387E">
        <w:rPr>
          <w:sz w:val="26"/>
          <w:szCs w:val="26"/>
        </w:rPr>
        <w:t xml:space="preserve"> property </w:t>
      </w:r>
      <w:r>
        <w:rPr>
          <w:sz w:val="26"/>
          <w:szCs w:val="26"/>
        </w:rPr>
        <w:t>went to</w:t>
      </w:r>
      <w:r w:rsidR="0094387E">
        <w:rPr>
          <w:sz w:val="26"/>
          <w:szCs w:val="26"/>
        </w:rPr>
        <w:t xml:space="preserve"> the Uvedale Corbetts of Shropshire.  The</w:t>
      </w:r>
      <w:r w:rsidR="00C61F8F">
        <w:rPr>
          <w:sz w:val="26"/>
          <w:szCs w:val="26"/>
        </w:rPr>
        <w:t xml:space="preserve"> </w:t>
      </w:r>
      <w:r w:rsidR="0094387E">
        <w:rPr>
          <w:sz w:val="26"/>
          <w:szCs w:val="26"/>
        </w:rPr>
        <w:t xml:space="preserve">tenant </w:t>
      </w:r>
      <w:r w:rsidR="00C61F8F">
        <w:rPr>
          <w:sz w:val="26"/>
          <w:szCs w:val="26"/>
        </w:rPr>
        <w:t>continued to be</w:t>
      </w:r>
      <w:r w:rsidR="0094387E">
        <w:rPr>
          <w:sz w:val="26"/>
          <w:szCs w:val="26"/>
        </w:rPr>
        <w:t xml:space="preserve"> Samuel Mealor</w:t>
      </w:r>
      <w:r w:rsidR="00C61F8F">
        <w:rPr>
          <w:sz w:val="26"/>
          <w:szCs w:val="26"/>
        </w:rPr>
        <w:t>.</w:t>
      </w:r>
      <w:r w:rsidR="0094387E">
        <w:rPr>
          <w:sz w:val="26"/>
          <w:szCs w:val="26"/>
        </w:rPr>
        <w:t xml:space="preserve"> </w:t>
      </w:r>
    </w:p>
    <w:p w14:paraId="4AF132E8" w14:textId="77777777" w:rsidR="00405BF7" w:rsidRDefault="00405BF7" w:rsidP="0094387E">
      <w:pPr>
        <w:jc w:val="left"/>
        <w:rPr>
          <w:sz w:val="26"/>
          <w:szCs w:val="26"/>
        </w:rPr>
      </w:pPr>
    </w:p>
    <w:p w14:paraId="45C58BCB" w14:textId="61D891F0" w:rsidR="00405BF7" w:rsidRDefault="00405BF7" w:rsidP="0094387E">
      <w:pPr>
        <w:jc w:val="left"/>
        <w:rPr>
          <w:sz w:val="26"/>
          <w:szCs w:val="26"/>
        </w:rPr>
      </w:pPr>
      <w:r>
        <w:rPr>
          <w:sz w:val="26"/>
          <w:szCs w:val="26"/>
        </w:rPr>
        <w:t>The 1911 Census records record that the Pollard family were now living at Corner House Farm.  At this stage, father, Joseph was already dead but the mother, Sarah, was listed as a farmer aged 49.  Five male children aged between 15 and 29 all worked on the farm and the youngest child, Elsie was at school.  Their other son, John was listed as an apprentice and a dentist.  John served in the Middle East in WW1 and died as a prisoner of war in hospital at Mosul.  His name is listed on the Willaston War Memorial.</w:t>
      </w:r>
    </w:p>
    <w:p w14:paraId="3F635AA7" w14:textId="0EA3E59C" w:rsidR="004D01DE" w:rsidRDefault="004D01DE" w:rsidP="0094387E">
      <w:pPr>
        <w:jc w:val="left"/>
        <w:rPr>
          <w:sz w:val="26"/>
          <w:szCs w:val="26"/>
        </w:rPr>
      </w:pPr>
    </w:p>
    <w:p w14:paraId="292078BC" w14:textId="624BFBDA" w:rsidR="00FF2B13" w:rsidRDefault="00FF2B13" w:rsidP="0094387E">
      <w:pPr>
        <w:jc w:val="left"/>
        <w:rPr>
          <w:sz w:val="26"/>
          <w:szCs w:val="26"/>
        </w:rPr>
      </w:pPr>
      <w:r>
        <w:rPr>
          <w:sz w:val="26"/>
          <w:szCs w:val="26"/>
        </w:rPr>
        <w:t>The building was listed in 1962 as Grade II.</w:t>
      </w:r>
    </w:p>
    <w:p w14:paraId="677C7F6C" w14:textId="2E313631" w:rsidR="00F55227" w:rsidRDefault="00F55227" w:rsidP="0094387E">
      <w:pPr>
        <w:jc w:val="left"/>
        <w:rPr>
          <w:sz w:val="26"/>
          <w:szCs w:val="26"/>
        </w:rPr>
      </w:pPr>
    </w:p>
    <w:p w14:paraId="510EEC50" w14:textId="4FEAF10F" w:rsidR="00D22B68" w:rsidRDefault="00D22B68" w:rsidP="0094387E">
      <w:pPr>
        <w:jc w:val="left"/>
        <w:rPr>
          <w:sz w:val="26"/>
          <w:szCs w:val="26"/>
        </w:rPr>
      </w:pPr>
      <w:r>
        <w:rPr>
          <w:sz w:val="26"/>
          <w:szCs w:val="26"/>
        </w:rPr>
        <w:t>In 1971, the Cheshire County Council authorised a grant to repair the farm. The report noted that much of the interior had been well restored revealing a massive inglenook.</w:t>
      </w:r>
    </w:p>
    <w:p w14:paraId="56EA8876" w14:textId="072CE635" w:rsidR="00D22B68" w:rsidRDefault="00D22B68" w:rsidP="0094387E">
      <w:pPr>
        <w:jc w:val="left"/>
        <w:rPr>
          <w:sz w:val="26"/>
          <w:szCs w:val="26"/>
        </w:rPr>
      </w:pPr>
    </w:p>
    <w:p w14:paraId="5C800475" w14:textId="1E458BD8" w:rsidR="00D22B68" w:rsidRDefault="00D22B68" w:rsidP="00D22B68">
      <w:pPr>
        <w:rPr>
          <w:sz w:val="26"/>
          <w:szCs w:val="26"/>
        </w:rPr>
      </w:pPr>
      <w:r w:rsidRPr="00D22B68">
        <w:rPr>
          <w:noProof/>
          <w:sz w:val="26"/>
          <w:szCs w:val="26"/>
        </w:rPr>
        <w:drawing>
          <wp:inline distT="0" distB="0" distL="0" distR="0" wp14:anchorId="3A44A057" wp14:editId="73F3213B">
            <wp:extent cx="3676650" cy="33417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90778" cy="3354630"/>
                    </a:xfrm>
                    <a:prstGeom prst="rect">
                      <a:avLst/>
                    </a:prstGeom>
                  </pic:spPr>
                </pic:pic>
              </a:graphicData>
            </a:graphic>
          </wp:inline>
        </w:drawing>
      </w:r>
    </w:p>
    <w:p w14:paraId="3E830D2D" w14:textId="449D437A" w:rsidR="00D22B68" w:rsidRDefault="00D22B68" w:rsidP="00D22B68">
      <w:pPr>
        <w:rPr>
          <w:sz w:val="26"/>
          <w:szCs w:val="26"/>
        </w:rPr>
      </w:pPr>
    </w:p>
    <w:p w14:paraId="26A17539" w14:textId="35085C9D" w:rsidR="00D22B68" w:rsidRPr="00D22B68" w:rsidRDefault="00D22B68" w:rsidP="00D22B68">
      <w:pPr>
        <w:rPr>
          <w:i/>
          <w:iCs/>
          <w:sz w:val="26"/>
          <w:szCs w:val="26"/>
        </w:rPr>
      </w:pPr>
      <w:r>
        <w:rPr>
          <w:sz w:val="26"/>
          <w:szCs w:val="26"/>
        </w:rPr>
        <w:t>Corner House Farm in 1971</w:t>
      </w:r>
      <w:r w:rsidR="00405BF7">
        <w:rPr>
          <w:sz w:val="26"/>
          <w:szCs w:val="26"/>
        </w:rPr>
        <w:t xml:space="preserve"> </w:t>
      </w:r>
      <w:r>
        <w:rPr>
          <w:sz w:val="26"/>
          <w:szCs w:val="26"/>
        </w:rPr>
        <w:t xml:space="preserve">(Photo </w:t>
      </w:r>
      <w:r>
        <w:rPr>
          <w:i/>
          <w:iCs/>
          <w:sz w:val="26"/>
          <w:szCs w:val="26"/>
        </w:rPr>
        <w:t>The News, Friday 17</w:t>
      </w:r>
      <w:r w:rsidRPr="00D22B68">
        <w:rPr>
          <w:i/>
          <w:iCs/>
          <w:sz w:val="26"/>
          <w:szCs w:val="26"/>
          <w:vertAlign w:val="superscript"/>
        </w:rPr>
        <w:t>th</w:t>
      </w:r>
      <w:r>
        <w:rPr>
          <w:i/>
          <w:iCs/>
          <w:sz w:val="26"/>
          <w:szCs w:val="26"/>
        </w:rPr>
        <w:t xml:space="preserve"> December 1971)</w:t>
      </w:r>
    </w:p>
    <w:p w14:paraId="5B763004" w14:textId="45F9DACC" w:rsidR="00FF2B13" w:rsidRDefault="00FF2B13" w:rsidP="0094387E">
      <w:pPr>
        <w:jc w:val="left"/>
        <w:rPr>
          <w:sz w:val="26"/>
          <w:szCs w:val="26"/>
        </w:rPr>
      </w:pPr>
    </w:p>
    <w:p w14:paraId="23AB7153" w14:textId="623C405E" w:rsidR="00F55227" w:rsidRDefault="00F55227" w:rsidP="0094387E">
      <w:pPr>
        <w:jc w:val="left"/>
        <w:rPr>
          <w:sz w:val="26"/>
          <w:szCs w:val="26"/>
        </w:rPr>
      </w:pPr>
      <w:r>
        <w:rPr>
          <w:sz w:val="26"/>
          <w:szCs w:val="26"/>
        </w:rPr>
        <w:t>In 1973 and 1974, two fires occurred at the Farm. The first gutted a 173-year-old brick and sandstone building and the second a 100-years-old brick store containing about 30 tons of Irish seed potatoes.</w:t>
      </w:r>
    </w:p>
    <w:p w14:paraId="42F8F41C" w14:textId="77777777" w:rsidR="00F55227" w:rsidRDefault="00F55227" w:rsidP="0094387E">
      <w:pPr>
        <w:jc w:val="left"/>
        <w:rPr>
          <w:sz w:val="26"/>
          <w:szCs w:val="26"/>
        </w:rPr>
      </w:pPr>
    </w:p>
    <w:p w14:paraId="7575B9CD" w14:textId="1875A016" w:rsidR="004D01DE" w:rsidRDefault="004D01DE" w:rsidP="0094387E">
      <w:pPr>
        <w:jc w:val="left"/>
        <w:rPr>
          <w:sz w:val="26"/>
          <w:szCs w:val="26"/>
        </w:rPr>
      </w:pPr>
      <w:r w:rsidRPr="004D01DE">
        <w:rPr>
          <w:noProof/>
          <w:sz w:val="26"/>
          <w:szCs w:val="26"/>
        </w:rPr>
        <w:lastRenderedPageBreak/>
        <w:drawing>
          <wp:anchor distT="0" distB="0" distL="114300" distR="114300" simplePos="0" relativeHeight="251658240" behindDoc="1" locked="0" layoutInCell="1" allowOverlap="1" wp14:anchorId="0C579AE3" wp14:editId="3DE0D12D">
            <wp:simplePos x="0" y="0"/>
            <wp:positionH relativeFrom="margin">
              <wp:align>center</wp:align>
            </wp:positionH>
            <wp:positionV relativeFrom="paragraph">
              <wp:posOffset>13335</wp:posOffset>
            </wp:positionV>
            <wp:extent cx="4196080" cy="2633345"/>
            <wp:effectExtent l="0" t="0" r="0" b="0"/>
            <wp:wrapTight wrapText="bothSides">
              <wp:wrapPolygon edited="0">
                <wp:start x="0" y="0"/>
                <wp:lineTo x="0" y="21407"/>
                <wp:lineTo x="21476" y="21407"/>
                <wp:lineTo x="21476" y="0"/>
                <wp:lineTo x="0" y="0"/>
              </wp:wrapPolygon>
            </wp:wrapTight>
            <wp:docPr id="45000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0762" name=""/>
                    <pic:cNvPicPr/>
                  </pic:nvPicPr>
                  <pic:blipFill>
                    <a:blip r:embed="rId6">
                      <a:extLst>
                        <a:ext uri="{28A0092B-C50C-407E-A947-70E740481C1C}">
                          <a14:useLocalDpi xmlns:a14="http://schemas.microsoft.com/office/drawing/2010/main" val="0"/>
                        </a:ext>
                      </a:extLst>
                    </a:blip>
                    <a:stretch>
                      <a:fillRect/>
                    </a:stretch>
                  </pic:blipFill>
                  <pic:spPr>
                    <a:xfrm>
                      <a:off x="0" y="0"/>
                      <a:ext cx="4196080" cy="2633345"/>
                    </a:xfrm>
                    <a:prstGeom prst="rect">
                      <a:avLst/>
                    </a:prstGeom>
                  </pic:spPr>
                </pic:pic>
              </a:graphicData>
            </a:graphic>
            <wp14:sizeRelH relativeFrom="page">
              <wp14:pctWidth>0</wp14:pctWidth>
            </wp14:sizeRelH>
            <wp14:sizeRelV relativeFrom="page">
              <wp14:pctHeight>0</wp14:pctHeight>
            </wp14:sizeRelV>
          </wp:anchor>
        </w:drawing>
      </w:r>
    </w:p>
    <w:p w14:paraId="1EEEF388" w14:textId="1922B9A2" w:rsidR="004D01DE" w:rsidRDefault="004D01DE" w:rsidP="0094387E">
      <w:pPr>
        <w:jc w:val="left"/>
        <w:rPr>
          <w:sz w:val="26"/>
          <w:szCs w:val="26"/>
        </w:rPr>
      </w:pPr>
    </w:p>
    <w:p w14:paraId="6153C612" w14:textId="024F48F7" w:rsidR="004D01DE" w:rsidRDefault="004D01DE" w:rsidP="0094387E">
      <w:pPr>
        <w:jc w:val="left"/>
        <w:rPr>
          <w:sz w:val="26"/>
          <w:szCs w:val="26"/>
        </w:rPr>
      </w:pPr>
    </w:p>
    <w:p w14:paraId="3F326DBE" w14:textId="3DAEF8AF" w:rsidR="004D01DE" w:rsidRDefault="004D01DE" w:rsidP="0094387E">
      <w:pPr>
        <w:jc w:val="left"/>
        <w:rPr>
          <w:sz w:val="26"/>
          <w:szCs w:val="26"/>
        </w:rPr>
      </w:pPr>
    </w:p>
    <w:p w14:paraId="47FFE85C" w14:textId="2B2C80A3" w:rsidR="004D01DE" w:rsidRDefault="004D01DE" w:rsidP="0094387E">
      <w:pPr>
        <w:jc w:val="left"/>
        <w:rPr>
          <w:sz w:val="26"/>
          <w:szCs w:val="26"/>
        </w:rPr>
      </w:pPr>
    </w:p>
    <w:p w14:paraId="79197941" w14:textId="1D45C3CF" w:rsidR="004D01DE" w:rsidRDefault="004D01DE" w:rsidP="0094387E">
      <w:pPr>
        <w:jc w:val="left"/>
        <w:rPr>
          <w:sz w:val="26"/>
          <w:szCs w:val="26"/>
        </w:rPr>
      </w:pPr>
    </w:p>
    <w:p w14:paraId="7C89F0FA" w14:textId="4240D7B3" w:rsidR="004D01DE" w:rsidRDefault="004D01DE" w:rsidP="0094387E">
      <w:pPr>
        <w:jc w:val="left"/>
        <w:rPr>
          <w:sz w:val="26"/>
          <w:szCs w:val="26"/>
        </w:rPr>
      </w:pPr>
    </w:p>
    <w:p w14:paraId="28C1008C" w14:textId="77777777" w:rsidR="004D01DE" w:rsidRDefault="004D01DE" w:rsidP="0094387E">
      <w:pPr>
        <w:jc w:val="left"/>
        <w:rPr>
          <w:sz w:val="26"/>
          <w:szCs w:val="26"/>
        </w:rPr>
      </w:pPr>
    </w:p>
    <w:p w14:paraId="747BF659" w14:textId="77777777" w:rsidR="004D01DE" w:rsidRDefault="004D01DE" w:rsidP="0094387E">
      <w:pPr>
        <w:jc w:val="left"/>
        <w:rPr>
          <w:sz w:val="26"/>
          <w:szCs w:val="26"/>
        </w:rPr>
      </w:pPr>
    </w:p>
    <w:p w14:paraId="5FE1A385" w14:textId="713B7951" w:rsidR="004D01DE" w:rsidRDefault="004D01DE" w:rsidP="0094387E">
      <w:pPr>
        <w:jc w:val="left"/>
        <w:rPr>
          <w:sz w:val="26"/>
          <w:szCs w:val="26"/>
        </w:rPr>
      </w:pPr>
    </w:p>
    <w:p w14:paraId="4E6210BF" w14:textId="77777777" w:rsidR="004D01DE" w:rsidRDefault="004D01DE" w:rsidP="0094387E">
      <w:pPr>
        <w:jc w:val="left"/>
        <w:rPr>
          <w:sz w:val="26"/>
          <w:szCs w:val="26"/>
        </w:rPr>
      </w:pPr>
    </w:p>
    <w:p w14:paraId="01A04B1C" w14:textId="3FD9C456" w:rsidR="004D01DE" w:rsidRDefault="004D01DE" w:rsidP="0094387E">
      <w:pPr>
        <w:jc w:val="left"/>
        <w:rPr>
          <w:sz w:val="26"/>
          <w:szCs w:val="26"/>
        </w:rPr>
      </w:pPr>
    </w:p>
    <w:p w14:paraId="043ED477" w14:textId="77777777" w:rsidR="004D01DE" w:rsidRDefault="004D01DE" w:rsidP="0094387E">
      <w:pPr>
        <w:jc w:val="left"/>
        <w:rPr>
          <w:sz w:val="26"/>
          <w:szCs w:val="26"/>
        </w:rPr>
      </w:pPr>
    </w:p>
    <w:p w14:paraId="631F3837" w14:textId="690F48D7" w:rsidR="004D01DE" w:rsidRDefault="004D01DE" w:rsidP="0094387E">
      <w:pPr>
        <w:jc w:val="left"/>
        <w:rPr>
          <w:sz w:val="26"/>
          <w:szCs w:val="26"/>
        </w:rPr>
      </w:pPr>
    </w:p>
    <w:p w14:paraId="5ADF0694" w14:textId="3146B757" w:rsidR="004D01DE" w:rsidRDefault="004D01DE" w:rsidP="004D01DE">
      <w:pPr>
        <w:rPr>
          <w:sz w:val="26"/>
          <w:szCs w:val="26"/>
        </w:rPr>
      </w:pPr>
      <w:r>
        <w:rPr>
          <w:sz w:val="26"/>
          <w:szCs w:val="26"/>
        </w:rPr>
        <w:t>Date unknown.</w:t>
      </w:r>
    </w:p>
    <w:p w14:paraId="38BB79E4" w14:textId="3E33922A" w:rsidR="004D01DE" w:rsidRPr="004D01DE" w:rsidRDefault="004D01DE" w:rsidP="004D01DE">
      <w:pPr>
        <w:rPr>
          <w:sz w:val="26"/>
          <w:szCs w:val="26"/>
        </w:rPr>
      </w:pPr>
      <w:r>
        <w:rPr>
          <w:sz w:val="26"/>
          <w:szCs w:val="26"/>
        </w:rPr>
        <w:t xml:space="preserve">Photo from </w:t>
      </w:r>
      <w:r>
        <w:rPr>
          <w:i/>
          <w:iCs/>
          <w:sz w:val="26"/>
          <w:szCs w:val="26"/>
        </w:rPr>
        <w:t xml:space="preserve">Willaston – Centre of Wirral </w:t>
      </w:r>
      <w:r>
        <w:rPr>
          <w:sz w:val="26"/>
          <w:szCs w:val="26"/>
        </w:rPr>
        <w:t>by Bob Prince</w:t>
      </w:r>
    </w:p>
    <w:p w14:paraId="56A20A7B" w14:textId="5B7EFD2B" w:rsidR="004D01DE" w:rsidRDefault="004D01DE" w:rsidP="0094387E">
      <w:pPr>
        <w:jc w:val="left"/>
        <w:rPr>
          <w:sz w:val="26"/>
          <w:szCs w:val="26"/>
        </w:rPr>
      </w:pPr>
    </w:p>
    <w:p w14:paraId="778ACB12" w14:textId="40D626D2" w:rsidR="00A74F02" w:rsidRDefault="00FF2B13" w:rsidP="0094387E">
      <w:pPr>
        <w:jc w:val="left"/>
        <w:rPr>
          <w:sz w:val="26"/>
          <w:szCs w:val="26"/>
        </w:rPr>
      </w:pPr>
      <w:r>
        <w:rPr>
          <w:sz w:val="26"/>
          <w:szCs w:val="26"/>
        </w:rPr>
        <w:t>In 19</w:t>
      </w:r>
      <w:r w:rsidR="00547388">
        <w:rPr>
          <w:sz w:val="26"/>
          <w:szCs w:val="26"/>
        </w:rPr>
        <w:t>83</w:t>
      </w:r>
      <w:r>
        <w:rPr>
          <w:sz w:val="26"/>
          <w:szCs w:val="26"/>
        </w:rPr>
        <w:t xml:space="preserve">, the building was converted to a </w:t>
      </w:r>
      <w:r w:rsidR="00547388">
        <w:rPr>
          <w:sz w:val="26"/>
          <w:szCs w:val="26"/>
        </w:rPr>
        <w:t>residential hotel and restaurant</w:t>
      </w:r>
      <w:r>
        <w:rPr>
          <w:sz w:val="26"/>
          <w:szCs w:val="26"/>
        </w:rPr>
        <w:t>, named after the last farming family to own it.</w:t>
      </w:r>
      <w:r w:rsidR="00547388">
        <w:rPr>
          <w:sz w:val="26"/>
          <w:szCs w:val="26"/>
        </w:rPr>
        <w:t xml:space="preserve">  Sadly Jack Pollard died two years later.  </w:t>
      </w:r>
    </w:p>
    <w:p w14:paraId="0D57F564" w14:textId="2D4DD682" w:rsidR="00A74F02" w:rsidRDefault="00A74F02" w:rsidP="0094387E">
      <w:pPr>
        <w:jc w:val="left"/>
        <w:rPr>
          <w:sz w:val="26"/>
          <w:szCs w:val="26"/>
        </w:rPr>
      </w:pPr>
    </w:p>
    <w:p w14:paraId="5AB87646" w14:textId="3C7E4D5C" w:rsidR="00A74F02" w:rsidRDefault="00A74F02" w:rsidP="0094387E">
      <w:pPr>
        <w:jc w:val="left"/>
        <w:rPr>
          <w:sz w:val="26"/>
          <w:szCs w:val="26"/>
        </w:rPr>
      </w:pPr>
      <w:r>
        <w:rPr>
          <w:noProof/>
          <w:sz w:val="26"/>
          <w:szCs w:val="26"/>
        </w:rPr>
        <w:drawing>
          <wp:anchor distT="0" distB="0" distL="114300" distR="114300" simplePos="0" relativeHeight="251661312" behindDoc="1" locked="0" layoutInCell="1" allowOverlap="1" wp14:anchorId="1E98B89F" wp14:editId="06410F82">
            <wp:simplePos x="0" y="0"/>
            <wp:positionH relativeFrom="margin">
              <wp:align>center</wp:align>
            </wp:positionH>
            <wp:positionV relativeFrom="paragraph">
              <wp:posOffset>183515</wp:posOffset>
            </wp:positionV>
            <wp:extent cx="2622550" cy="1966595"/>
            <wp:effectExtent l="4127" t="0" r="0" b="0"/>
            <wp:wrapTight wrapText="bothSides">
              <wp:wrapPolygon edited="0">
                <wp:start x="34" y="21645"/>
                <wp:lineTo x="21372" y="21645"/>
                <wp:lineTo x="21372" y="303"/>
                <wp:lineTo x="34" y="303"/>
                <wp:lineTo x="34" y="21645"/>
              </wp:wrapPolygon>
            </wp:wrapTight>
            <wp:docPr id="92208644" name="Picture 1" descr="A grave stone in a ceme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8644" name="Picture 1" descr="A grave stone in a cemeter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622550" cy="1966595"/>
                    </a:xfrm>
                    <a:prstGeom prst="rect">
                      <a:avLst/>
                    </a:prstGeom>
                  </pic:spPr>
                </pic:pic>
              </a:graphicData>
            </a:graphic>
            <wp14:sizeRelH relativeFrom="page">
              <wp14:pctWidth>0</wp14:pctWidth>
            </wp14:sizeRelH>
            <wp14:sizeRelV relativeFrom="page">
              <wp14:pctHeight>0</wp14:pctHeight>
            </wp14:sizeRelV>
          </wp:anchor>
        </w:drawing>
      </w:r>
    </w:p>
    <w:p w14:paraId="46EDABF2" w14:textId="08933918" w:rsidR="00A74F02" w:rsidRDefault="00A74F02" w:rsidP="0094387E">
      <w:pPr>
        <w:jc w:val="left"/>
        <w:rPr>
          <w:sz w:val="26"/>
          <w:szCs w:val="26"/>
        </w:rPr>
      </w:pPr>
    </w:p>
    <w:p w14:paraId="02A286DF" w14:textId="3B588E61" w:rsidR="00A74F02" w:rsidRDefault="00A74F02" w:rsidP="0094387E">
      <w:pPr>
        <w:jc w:val="left"/>
        <w:rPr>
          <w:sz w:val="26"/>
          <w:szCs w:val="26"/>
        </w:rPr>
      </w:pPr>
    </w:p>
    <w:p w14:paraId="1083A307" w14:textId="77777777" w:rsidR="00A74F02" w:rsidRDefault="00A74F02" w:rsidP="0094387E">
      <w:pPr>
        <w:jc w:val="left"/>
        <w:rPr>
          <w:sz w:val="26"/>
          <w:szCs w:val="26"/>
        </w:rPr>
      </w:pPr>
    </w:p>
    <w:p w14:paraId="40F8A18D" w14:textId="77777777" w:rsidR="00A74F02" w:rsidRDefault="00A74F02" w:rsidP="0094387E">
      <w:pPr>
        <w:jc w:val="left"/>
        <w:rPr>
          <w:sz w:val="26"/>
          <w:szCs w:val="26"/>
        </w:rPr>
      </w:pPr>
    </w:p>
    <w:p w14:paraId="3499FA04" w14:textId="77777777" w:rsidR="00A74F02" w:rsidRDefault="00A74F02" w:rsidP="0094387E">
      <w:pPr>
        <w:jc w:val="left"/>
        <w:rPr>
          <w:sz w:val="26"/>
          <w:szCs w:val="26"/>
        </w:rPr>
      </w:pPr>
    </w:p>
    <w:p w14:paraId="6F6A1592" w14:textId="77777777" w:rsidR="00A74F02" w:rsidRDefault="00A74F02" w:rsidP="0094387E">
      <w:pPr>
        <w:jc w:val="left"/>
        <w:rPr>
          <w:sz w:val="26"/>
          <w:szCs w:val="26"/>
        </w:rPr>
      </w:pPr>
    </w:p>
    <w:p w14:paraId="17783E5D" w14:textId="77777777" w:rsidR="00A74F02" w:rsidRDefault="00A74F02" w:rsidP="0094387E">
      <w:pPr>
        <w:jc w:val="left"/>
        <w:rPr>
          <w:sz w:val="26"/>
          <w:szCs w:val="26"/>
        </w:rPr>
      </w:pPr>
    </w:p>
    <w:p w14:paraId="5FD981D8" w14:textId="77777777" w:rsidR="00A74F02" w:rsidRDefault="00A74F02" w:rsidP="0094387E">
      <w:pPr>
        <w:jc w:val="left"/>
        <w:rPr>
          <w:sz w:val="26"/>
          <w:szCs w:val="26"/>
        </w:rPr>
      </w:pPr>
    </w:p>
    <w:p w14:paraId="466EC2A5" w14:textId="77777777" w:rsidR="00A74F02" w:rsidRDefault="00A74F02" w:rsidP="0094387E">
      <w:pPr>
        <w:jc w:val="left"/>
        <w:rPr>
          <w:sz w:val="26"/>
          <w:szCs w:val="26"/>
        </w:rPr>
      </w:pPr>
    </w:p>
    <w:p w14:paraId="5E23A8AF" w14:textId="77777777" w:rsidR="00A74F02" w:rsidRDefault="00A74F02" w:rsidP="0094387E">
      <w:pPr>
        <w:jc w:val="left"/>
        <w:rPr>
          <w:sz w:val="26"/>
          <w:szCs w:val="26"/>
        </w:rPr>
      </w:pPr>
    </w:p>
    <w:p w14:paraId="5F184A46" w14:textId="77777777" w:rsidR="00A74F02" w:rsidRDefault="00A74F02" w:rsidP="0094387E">
      <w:pPr>
        <w:jc w:val="left"/>
        <w:rPr>
          <w:sz w:val="26"/>
          <w:szCs w:val="26"/>
        </w:rPr>
      </w:pPr>
    </w:p>
    <w:p w14:paraId="3C576DE3" w14:textId="77777777" w:rsidR="00A74F02" w:rsidRDefault="00A74F02" w:rsidP="0094387E">
      <w:pPr>
        <w:jc w:val="left"/>
        <w:rPr>
          <w:sz w:val="26"/>
          <w:szCs w:val="26"/>
        </w:rPr>
      </w:pPr>
    </w:p>
    <w:p w14:paraId="30952CF9" w14:textId="77777777" w:rsidR="00A74F02" w:rsidRDefault="00A74F02" w:rsidP="0094387E">
      <w:pPr>
        <w:jc w:val="left"/>
        <w:rPr>
          <w:sz w:val="26"/>
          <w:szCs w:val="26"/>
        </w:rPr>
      </w:pPr>
    </w:p>
    <w:p w14:paraId="074064C6" w14:textId="7A2D7429" w:rsidR="00A74F02" w:rsidRDefault="00A74F02" w:rsidP="00A74F02">
      <w:pPr>
        <w:rPr>
          <w:sz w:val="26"/>
          <w:szCs w:val="26"/>
        </w:rPr>
      </w:pPr>
      <w:r>
        <w:rPr>
          <w:sz w:val="26"/>
          <w:szCs w:val="26"/>
        </w:rPr>
        <w:t>Jack Pollard’s grave in Christ Church cemetery</w:t>
      </w:r>
    </w:p>
    <w:p w14:paraId="5E6BE716" w14:textId="77777777" w:rsidR="00A74F02" w:rsidRDefault="00A74F02" w:rsidP="00A74F02">
      <w:pPr>
        <w:rPr>
          <w:sz w:val="26"/>
          <w:szCs w:val="26"/>
        </w:rPr>
      </w:pPr>
    </w:p>
    <w:p w14:paraId="1599998C" w14:textId="0D3CFD8E" w:rsidR="00FF2B13" w:rsidRDefault="00547388" w:rsidP="0094387E">
      <w:pPr>
        <w:jc w:val="left"/>
        <w:rPr>
          <w:sz w:val="26"/>
          <w:szCs w:val="26"/>
        </w:rPr>
      </w:pPr>
      <w:r>
        <w:rPr>
          <w:sz w:val="26"/>
          <w:szCs w:val="26"/>
        </w:rPr>
        <w:t>The Dutch chef</w:t>
      </w:r>
      <w:r w:rsidR="00A74F02">
        <w:rPr>
          <w:sz w:val="26"/>
          <w:szCs w:val="26"/>
        </w:rPr>
        <w:t xml:space="preserve"> of the new restaurant </w:t>
      </w:r>
      <w:r>
        <w:rPr>
          <w:sz w:val="26"/>
          <w:szCs w:val="26"/>
        </w:rPr>
        <w:t xml:space="preserve">had been in service with the Duke of Westminster </w:t>
      </w:r>
      <w:r w:rsidR="00A74F02">
        <w:rPr>
          <w:sz w:val="26"/>
          <w:szCs w:val="26"/>
        </w:rPr>
        <w:t xml:space="preserve">and </w:t>
      </w:r>
      <w:r>
        <w:rPr>
          <w:sz w:val="26"/>
          <w:szCs w:val="26"/>
        </w:rPr>
        <w:t>gained a good reputation with dishes including roast rib of beef, dover sole, chicken a la crème. Fish courses ranged from £4.50 to £6.50 and grills from £5.40 to £7.00 for a 16oz T-bone steak.</w:t>
      </w:r>
      <w:r w:rsidR="002F3168">
        <w:rPr>
          <w:sz w:val="26"/>
          <w:szCs w:val="26"/>
        </w:rPr>
        <w:t xml:space="preserve">  Although villagers were not initially in favour of the change, it proved to be popular.</w:t>
      </w:r>
    </w:p>
    <w:p w14:paraId="38E6430A" w14:textId="77777777" w:rsidR="004D01DE" w:rsidRDefault="004D01DE" w:rsidP="0094387E">
      <w:pPr>
        <w:jc w:val="left"/>
        <w:rPr>
          <w:sz w:val="26"/>
          <w:szCs w:val="26"/>
        </w:rPr>
      </w:pPr>
    </w:p>
    <w:p w14:paraId="78C571E7" w14:textId="63E01BF8" w:rsidR="002F3168" w:rsidRDefault="004D01DE" w:rsidP="0094387E">
      <w:pPr>
        <w:jc w:val="left"/>
        <w:rPr>
          <w:sz w:val="26"/>
          <w:szCs w:val="26"/>
        </w:rPr>
      </w:pPr>
      <w:r>
        <w:rPr>
          <w:sz w:val="26"/>
          <w:szCs w:val="26"/>
        </w:rPr>
        <w:t>In</w:t>
      </w:r>
      <w:r w:rsidR="002F3168">
        <w:rPr>
          <w:sz w:val="26"/>
          <w:szCs w:val="26"/>
        </w:rPr>
        <w:t xml:space="preserve"> 1986, </w:t>
      </w:r>
      <w:r w:rsidR="00A74F02">
        <w:rPr>
          <w:sz w:val="26"/>
          <w:szCs w:val="26"/>
        </w:rPr>
        <w:t>Pollards Inn</w:t>
      </w:r>
      <w:r w:rsidR="002F3168">
        <w:rPr>
          <w:sz w:val="26"/>
          <w:szCs w:val="26"/>
        </w:rPr>
        <w:t xml:space="preserve"> was sold to Greenall’s Brewers.</w:t>
      </w:r>
    </w:p>
    <w:p w14:paraId="321D33AC" w14:textId="77777777" w:rsidR="006F6FDA" w:rsidRDefault="006F6FDA" w:rsidP="0094387E">
      <w:pPr>
        <w:jc w:val="left"/>
        <w:rPr>
          <w:sz w:val="26"/>
          <w:szCs w:val="26"/>
        </w:rPr>
      </w:pPr>
    </w:p>
    <w:p w14:paraId="296F8193" w14:textId="5B4E8A41" w:rsidR="006F6FDA" w:rsidRDefault="006F6FDA" w:rsidP="0094387E">
      <w:pPr>
        <w:jc w:val="left"/>
        <w:rPr>
          <w:sz w:val="26"/>
          <w:szCs w:val="26"/>
        </w:rPr>
      </w:pPr>
      <w:r w:rsidRPr="006F6FDA">
        <w:rPr>
          <w:noProof/>
          <w:sz w:val="26"/>
          <w:szCs w:val="26"/>
        </w:rPr>
        <w:lastRenderedPageBreak/>
        <w:drawing>
          <wp:anchor distT="0" distB="0" distL="114300" distR="114300" simplePos="0" relativeHeight="251660288" behindDoc="1" locked="0" layoutInCell="1" allowOverlap="1" wp14:anchorId="47193684" wp14:editId="6F1AC9B6">
            <wp:simplePos x="0" y="0"/>
            <wp:positionH relativeFrom="margin">
              <wp:align>center</wp:align>
            </wp:positionH>
            <wp:positionV relativeFrom="paragraph">
              <wp:posOffset>46673</wp:posOffset>
            </wp:positionV>
            <wp:extent cx="4509770" cy="2033270"/>
            <wp:effectExtent l="0" t="0" r="5080" b="5080"/>
            <wp:wrapTight wrapText="bothSides">
              <wp:wrapPolygon edited="0">
                <wp:start x="0" y="0"/>
                <wp:lineTo x="0" y="21452"/>
                <wp:lineTo x="21533" y="21452"/>
                <wp:lineTo x="21533" y="0"/>
                <wp:lineTo x="0" y="0"/>
              </wp:wrapPolygon>
            </wp:wrapTight>
            <wp:docPr id="887372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72231" name=""/>
                    <pic:cNvPicPr/>
                  </pic:nvPicPr>
                  <pic:blipFill rotWithShape="1">
                    <a:blip r:embed="rId8">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t="25052" b="2652"/>
                    <a:stretch/>
                  </pic:blipFill>
                  <pic:spPr bwMode="auto">
                    <a:xfrm>
                      <a:off x="0" y="0"/>
                      <a:ext cx="4509770" cy="2033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E319DD" w14:textId="5E142914" w:rsidR="006F6FDA" w:rsidRDefault="006F6FDA" w:rsidP="0094387E">
      <w:pPr>
        <w:jc w:val="left"/>
        <w:rPr>
          <w:sz w:val="26"/>
          <w:szCs w:val="26"/>
        </w:rPr>
      </w:pPr>
    </w:p>
    <w:p w14:paraId="21500DB5" w14:textId="15D26784" w:rsidR="006F6FDA" w:rsidRDefault="006F6FDA" w:rsidP="0094387E">
      <w:pPr>
        <w:jc w:val="left"/>
        <w:rPr>
          <w:sz w:val="26"/>
          <w:szCs w:val="26"/>
        </w:rPr>
      </w:pPr>
    </w:p>
    <w:p w14:paraId="58CDC886" w14:textId="0CABFBFF" w:rsidR="006F6FDA" w:rsidRDefault="006F6FDA" w:rsidP="0094387E">
      <w:pPr>
        <w:jc w:val="left"/>
        <w:rPr>
          <w:sz w:val="26"/>
          <w:szCs w:val="26"/>
        </w:rPr>
      </w:pPr>
    </w:p>
    <w:p w14:paraId="78BCDED2" w14:textId="66BC27C4" w:rsidR="00547388" w:rsidRDefault="00547388" w:rsidP="0094387E">
      <w:pPr>
        <w:jc w:val="left"/>
        <w:rPr>
          <w:sz w:val="26"/>
          <w:szCs w:val="26"/>
        </w:rPr>
      </w:pPr>
    </w:p>
    <w:p w14:paraId="67F68F4C" w14:textId="77777777" w:rsidR="006F6FDA" w:rsidRDefault="006F6FDA" w:rsidP="0094387E">
      <w:pPr>
        <w:jc w:val="left"/>
        <w:rPr>
          <w:sz w:val="26"/>
          <w:szCs w:val="26"/>
        </w:rPr>
      </w:pPr>
    </w:p>
    <w:p w14:paraId="503C9229" w14:textId="77777777" w:rsidR="006F6FDA" w:rsidRDefault="006F6FDA" w:rsidP="0094387E">
      <w:pPr>
        <w:jc w:val="left"/>
        <w:rPr>
          <w:sz w:val="26"/>
          <w:szCs w:val="26"/>
        </w:rPr>
      </w:pPr>
    </w:p>
    <w:p w14:paraId="6B46817F" w14:textId="77777777" w:rsidR="006F6FDA" w:rsidRDefault="006F6FDA" w:rsidP="0094387E">
      <w:pPr>
        <w:jc w:val="left"/>
        <w:rPr>
          <w:sz w:val="26"/>
          <w:szCs w:val="26"/>
        </w:rPr>
      </w:pPr>
    </w:p>
    <w:p w14:paraId="3BC4A087" w14:textId="77777777" w:rsidR="006F6FDA" w:rsidRDefault="006F6FDA" w:rsidP="0094387E">
      <w:pPr>
        <w:jc w:val="left"/>
        <w:rPr>
          <w:sz w:val="26"/>
          <w:szCs w:val="26"/>
        </w:rPr>
      </w:pPr>
    </w:p>
    <w:p w14:paraId="5642388F" w14:textId="77777777" w:rsidR="006F6FDA" w:rsidRDefault="006F6FDA" w:rsidP="0094387E">
      <w:pPr>
        <w:jc w:val="left"/>
        <w:rPr>
          <w:sz w:val="26"/>
          <w:szCs w:val="26"/>
        </w:rPr>
      </w:pPr>
    </w:p>
    <w:p w14:paraId="724847F9" w14:textId="77777777" w:rsidR="006F6FDA" w:rsidRDefault="006F6FDA" w:rsidP="0094387E">
      <w:pPr>
        <w:jc w:val="left"/>
        <w:rPr>
          <w:sz w:val="26"/>
          <w:szCs w:val="26"/>
        </w:rPr>
      </w:pPr>
    </w:p>
    <w:p w14:paraId="036F800B" w14:textId="77777777" w:rsidR="006F6FDA" w:rsidRDefault="006F6FDA" w:rsidP="0094387E">
      <w:pPr>
        <w:jc w:val="left"/>
        <w:rPr>
          <w:sz w:val="26"/>
          <w:szCs w:val="26"/>
        </w:rPr>
      </w:pPr>
    </w:p>
    <w:p w14:paraId="14E46524" w14:textId="5423A25C" w:rsidR="006F6FDA" w:rsidRDefault="006F6FDA" w:rsidP="006F6FDA">
      <w:pPr>
        <w:rPr>
          <w:sz w:val="26"/>
          <w:szCs w:val="26"/>
        </w:rPr>
      </w:pPr>
      <w:r>
        <w:rPr>
          <w:sz w:val="26"/>
          <w:szCs w:val="26"/>
        </w:rPr>
        <w:t>Pollards Inn, possibly 1995</w:t>
      </w:r>
    </w:p>
    <w:p w14:paraId="25EBD51B" w14:textId="5D4E73D3" w:rsidR="006F6FDA" w:rsidRDefault="006F6FDA" w:rsidP="006F6FDA">
      <w:pPr>
        <w:rPr>
          <w:sz w:val="26"/>
          <w:szCs w:val="26"/>
        </w:rPr>
      </w:pPr>
      <w:r>
        <w:rPr>
          <w:sz w:val="26"/>
          <w:szCs w:val="26"/>
        </w:rPr>
        <w:t xml:space="preserve">Photo from </w:t>
      </w:r>
      <w:r>
        <w:rPr>
          <w:i/>
          <w:iCs/>
          <w:sz w:val="26"/>
          <w:szCs w:val="26"/>
        </w:rPr>
        <w:t xml:space="preserve">Willaston – Centre of Wirral </w:t>
      </w:r>
      <w:r>
        <w:rPr>
          <w:sz w:val="26"/>
          <w:szCs w:val="26"/>
        </w:rPr>
        <w:t>by Bob Prince</w:t>
      </w:r>
    </w:p>
    <w:p w14:paraId="6F5E0DB7" w14:textId="77777777" w:rsidR="00A74F02" w:rsidRPr="006F6FDA" w:rsidRDefault="00A74F02" w:rsidP="006F6FDA">
      <w:pPr>
        <w:rPr>
          <w:sz w:val="26"/>
          <w:szCs w:val="26"/>
        </w:rPr>
      </w:pPr>
    </w:p>
    <w:p w14:paraId="6E53C70A" w14:textId="4DCC1C21" w:rsidR="00547388" w:rsidRDefault="004D01DE" w:rsidP="0094387E">
      <w:pPr>
        <w:jc w:val="left"/>
        <w:rPr>
          <w:sz w:val="26"/>
          <w:szCs w:val="26"/>
        </w:rPr>
      </w:pPr>
      <w:r w:rsidRPr="00547388">
        <w:rPr>
          <w:noProof/>
          <w:sz w:val="26"/>
          <w:szCs w:val="26"/>
        </w:rPr>
        <w:drawing>
          <wp:anchor distT="0" distB="0" distL="114300" distR="114300" simplePos="0" relativeHeight="251659264" behindDoc="1" locked="0" layoutInCell="1" allowOverlap="1" wp14:anchorId="34C24F8A" wp14:editId="1003D2C1">
            <wp:simplePos x="0" y="0"/>
            <wp:positionH relativeFrom="column">
              <wp:posOffset>599440</wp:posOffset>
            </wp:positionH>
            <wp:positionV relativeFrom="paragraph">
              <wp:posOffset>0</wp:posOffset>
            </wp:positionV>
            <wp:extent cx="4857750" cy="3520440"/>
            <wp:effectExtent l="0" t="0" r="0" b="3810"/>
            <wp:wrapTight wrapText="bothSides">
              <wp:wrapPolygon edited="0">
                <wp:start x="0" y="0"/>
                <wp:lineTo x="0" y="21506"/>
                <wp:lineTo x="21515" y="21506"/>
                <wp:lineTo x="215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857750" cy="3520440"/>
                    </a:xfrm>
                    <a:prstGeom prst="rect">
                      <a:avLst/>
                    </a:prstGeom>
                  </pic:spPr>
                </pic:pic>
              </a:graphicData>
            </a:graphic>
            <wp14:sizeRelH relativeFrom="page">
              <wp14:pctWidth>0</wp14:pctWidth>
            </wp14:sizeRelH>
            <wp14:sizeRelV relativeFrom="page">
              <wp14:pctHeight>0</wp14:pctHeight>
            </wp14:sizeRelV>
          </wp:anchor>
        </w:drawing>
      </w:r>
    </w:p>
    <w:p w14:paraId="7B48F822" w14:textId="1ADCD4D9" w:rsidR="00547388" w:rsidRDefault="00547388" w:rsidP="00547388">
      <w:pPr>
        <w:rPr>
          <w:sz w:val="26"/>
          <w:szCs w:val="26"/>
        </w:rPr>
      </w:pPr>
      <w:r>
        <w:rPr>
          <w:sz w:val="26"/>
          <w:szCs w:val="26"/>
        </w:rPr>
        <w:t>Picture of Pollard</w:t>
      </w:r>
      <w:r w:rsidR="006F6FDA">
        <w:rPr>
          <w:sz w:val="26"/>
          <w:szCs w:val="26"/>
        </w:rPr>
        <w:t>’s</w:t>
      </w:r>
      <w:r>
        <w:rPr>
          <w:sz w:val="26"/>
          <w:szCs w:val="26"/>
        </w:rPr>
        <w:t xml:space="preserve"> Inn by Gordon Wilkinson </w:t>
      </w:r>
    </w:p>
    <w:p w14:paraId="56CA39F1" w14:textId="508F72CB" w:rsidR="00547388" w:rsidRDefault="00547388" w:rsidP="00547388">
      <w:pPr>
        <w:rPr>
          <w:sz w:val="26"/>
          <w:szCs w:val="26"/>
        </w:rPr>
      </w:pPr>
      <w:r>
        <w:rPr>
          <w:sz w:val="26"/>
          <w:szCs w:val="26"/>
        </w:rPr>
        <w:t xml:space="preserve">(printed in </w:t>
      </w:r>
      <w:r>
        <w:rPr>
          <w:i/>
          <w:iCs/>
          <w:sz w:val="26"/>
          <w:szCs w:val="26"/>
        </w:rPr>
        <w:t>Cheshire Life</w:t>
      </w:r>
      <w:r>
        <w:rPr>
          <w:sz w:val="26"/>
          <w:szCs w:val="26"/>
        </w:rPr>
        <w:t xml:space="preserve"> November 2006)</w:t>
      </w:r>
    </w:p>
    <w:p w14:paraId="52A1F507" w14:textId="35C188EE" w:rsidR="00547388" w:rsidRDefault="00547388" w:rsidP="00547388">
      <w:pPr>
        <w:rPr>
          <w:sz w:val="26"/>
          <w:szCs w:val="26"/>
        </w:rPr>
      </w:pPr>
    </w:p>
    <w:p w14:paraId="3BFA9BEC" w14:textId="6BC88E33" w:rsidR="00547388" w:rsidRDefault="00AD3720" w:rsidP="00AD3720">
      <w:pPr>
        <w:jc w:val="left"/>
        <w:rPr>
          <w:sz w:val="26"/>
          <w:szCs w:val="26"/>
        </w:rPr>
      </w:pPr>
      <w:r>
        <w:rPr>
          <w:sz w:val="26"/>
          <w:szCs w:val="26"/>
        </w:rPr>
        <w:t xml:space="preserve">Updated </w:t>
      </w:r>
      <w:r w:rsidR="006124A1">
        <w:rPr>
          <w:sz w:val="26"/>
          <w:szCs w:val="26"/>
        </w:rPr>
        <w:t>Febr</w:t>
      </w:r>
      <w:r>
        <w:rPr>
          <w:sz w:val="26"/>
          <w:szCs w:val="26"/>
        </w:rPr>
        <w:t>uary 2024</w:t>
      </w:r>
    </w:p>
    <w:p w14:paraId="5F94A02A" w14:textId="20013165" w:rsidR="00547388" w:rsidRDefault="00547388" w:rsidP="0094387E">
      <w:pPr>
        <w:jc w:val="left"/>
        <w:rPr>
          <w:sz w:val="26"/>
          <w:szCs w:val="26"/>
        </w:rPr>
      </w:pPr>
    </w:p>
    <w:p w14:paraId="6F4BD6A1" w14:textId="5363E5D8" w:rsidR="00547388" w:rsidRPr="0094387E" w:rsidRDefault="00547388" w:rsidP="0094387E">
      <w:pPr>
        <w:jc w:val="left"/>
        <w:rPr>
          <w:sz w:val="26"/>
          <w:szCs w:val="26"/>
        </w:rPr>
      </w:pPr>
    </w:p>
    <w:sectPr w:rsidR="00547388" w:rsidRPr="0094387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87E"/>
    <w:rsid w:val="00123EDD"/>
    <w:rsid w:val="00180F97"/>
    <w:rsid w:val="001926E3"/>
    <w:rsid w:val="002F3168"/>
    <w:rsid w:val="00311ECB"/>
    <w:rsid w:val="003846EC"/>
    <w:rsid w:val="00405BF7"/>
    <w:rsid w:val="004D01DE"/>
    <w:rsid w:val="004F1782"/>
    <w:rsid w:val="00547388"/>
    <w:rsid w:val="005906A4"/>
    <w:rsid w:val="005C1056"/>
    <w:rsid w:val="006124A1"/>
    <w:rsid w:val="006F6FDA"/>
    <w:rsid w:val="00817E20"/>
    <w:rsid w:val="0094387E"/>
    <w:rsid w:val="00A74F02"/>
    <w:rsid w:val="00AD3720"/>
    <w:rsid w:val="00C61F8F"/>
    <w:rsid w:val="00D22B68"/>
    <w:rsid w:val="00DB1819"/>
    <w:rsid w:val="00E8677C"/>
    <w:rsid w:val="00F55227"/>
    <w:rsid w:val="00FF2B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75B75"/>
  <w15:chartTrackingRefBased/>
  <w15:docId w15:val="{392E59C5-0111-4C32-A0E7-C4FF30A00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630</Words>
  <Characters>3596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Shannon</dc:creator>
  <cp:keywords/>
  <dc:description/>
  <cp:lastModifiedBy>Sarah Shannon</cp:lastModifiedBy>
  <cp:revision>3</cp:revision>
  <dcterms:created xsi:type="dcterms:W3CDTF">2024-02-25T14:56:00Z</dcterms:created>
  <dcterms:modified xsi:type="dcterms:W3CDTF">2024-02-25T15:53:00Z</dcterms:modified>
</cp:coreProperties>
</file>